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C3C" w:rsidRPr="00A07844" w:rsidRDefault="00F52C3C" w:rsidP="00F52C3C">
      <w:pPr>
        <w:pStyle w:val="Heading1"/>
        <w:rPr>
          <w:sz w:val="36"/>
        </w:rPr>
      </w:pPr>
      <w:r w:rsidRPr="00A07844">
        <w:rPr>
          <w:sz w:val="36"/>
        </w:rPr>
        <w:t>Auto-apprentissage</w:t>
      </w:r>
      <w:r>
        <w:rPr>
          <w:sz w:val="36"/>
        </w:rPr>
        <w:t xml:space="preserve"> (rapport 3)</w:t>
      </w:r>
    </w:p>
    <w:p w:rsidR="00F52C3C" w:rsidRDefault="000A3610" w:rsidP="00F52C3C">
      <w:pPr>
        <w:pStyle w:val="Heading1"/>
      </w:pPr>
      <w:r>
        <w:t>Activité</w:t>
      </w:r>
    </w:p>
    <w:p w:rsidR="000A3610" w:rsidRDefault="00F1169F" w:rsidP="00874B85">
      <w:proofErr w:type="spellStart"/>
      <w:r>
        <w:t>Intéger</w:t>
      </w:r>
      <w:proofErr w:type="spellEnd"/>
      <w:r>
        <w:t xml:space="preserve"> l’apprentissage dans la vie de tous les jours par des activités en fonction de mes envies et mes objectifs. </w:t>
      </w:r>
    </w:p>
    <w:p w:rsidR="00874B85" w:rsidRDefault="00F1169F">
      <w:r>
        <w:t>Décrire chaque activité par la durée que je lui consacre, la motivation, l’objectif et la satisfaction par rapport à mon apprentissage.</w:t>
      </w:r>
    </w:p>
    <w:p w:rsidR="000A3610" w:rsidRDefault="000A3610" w:rsidP="000A3610">
      <w:pPr>
        <w:pStyle w:val="Heading1"/>
      </w:pPr>
      <w:r>
        <w:t>Ressources</w:t>
      </w:r>
    </w:p>
    <w:p w:rsidR="000A3610" w:rsidRPr="00F1169F" w:rsidRDefault="00F1169F" w:rsidP="00F1169F">
      <w:hyperlink r:id="rId6" w:history="1">
        <w:r>
          <w:rPr>
            <w:rStyle w:val="Hyperlink"/>
          </w:rPr>
          <w:t>http://www.footytube.com/news.php?ref=hp_trendian</w:t>
        </w:r>
      </w:hyperlink>
    </w:p>
    <w:p w:rsidR="00874B85" w:rsidRDefault="00874B85" w:rsidP="00874B85">
      <w:pPr>
        <w:pStyle w:val="Heading1"/>
      </w:pPr>
      <w:r>
        <w:t>Objectif</w:t>
      </w:r>
    </w:p>
    <w:p w:rsidR="00874B85" w:rsidRDefault="00F1169F">
      <w:r>
        <w:t>Avoir un tableau avec des critères pré définies pour ainsi évaluer mon apprentissage après chaque semaine</w:t>
      </w:r>
    </w:p>
    <w:p w:rsidR="00874B85" w:rsidRDefault="00874B85" w:rsidP="00874B85">
      <w:pPr>
        <w:pStyle w:val="Heading1"/>
      </w:pPr>
      <w:r>
        <w:t>Démarche</w:t>
      </w:r>
    </w:p>
    <w:p w:rsidR="00874B85" w:rsidRDefault="00874B85">
      <w:r>
        <w:t>Partir de mes activités  pour définir les indicateurs.</w:t>
      </w:r>
    </w:p>
    <w:p w:rsidR="00F52C3C" w:rsidRDefault="00874B85">
      <w:r>
        <w:t xml:space="preserve">Distinguer les </w:t>
      </w:r>
      <w:r w:rsidR="00F52C3C">
        <w:t xml:space="preserve"> </w:t>
      </w:r>
      <w:r>
        <w:t>activités d’écoute / de parler, des activités de lecteur et écriture. (Sachant que pour le TOEIC cela concernera l’écoute et la lecture uniquement)</w:t>
      </w:r>
      <w:r w:rsidR="00F1169F">
        <w:t>.</w:t>
      </w:r>
    </w:p>
    <w:p w:rsidR="00F1169F" w:rsidRDefault="00F1169F">
      <w:r>
        <w:t>Concrétiser mes envies en activités que je peux évaluer et dont l’apport peut être mesurable</w:t>
      </w:r>
    </w:p>
    <w:p w:rsidR="001E0004" w:rsidRDefault="00874B85">
      <w:r>
        <w:t>Une fois l’ac</w:t>
      </w:r>
      <w:r w:rsidR="001E0004">
        <w:t xml:space="preserve">tivité réalisée remplir le tableau </w:t>
      </w:r>
      <w:r w:rsidR="00F1169F">
        <w:t>sur le power point et penser à faire un point une fois par mois pour pouvoir analyser l’avancement du projet</w:t>
      </w:r>
      <w:r w:rsidR="001E0004">
        <w:t xml:space="preserve"> </w:t>
      </w:r>
      <w:r w:rsidR="00F1169F">
        <w:t>et mon évolution</w:t>
      </w:r>
    </w:p>
    <w:tbl>
      <w:tblPr>
        <w:tblStyle w:val="TableGrid"/>
        <w:tblW w:w="0" w:type="auto"/>
        <w:tblLook w:val="04A0" w:firstRow="1" w:lastRow="0" w:firstColumn="1" w:lastColumn="0" w:noHBand="0" w:noVBand="1"/>
      </w:tblPr>
      <w:tblGrid>
        <w:gridCol w:w="3298"/>
        <w:gridCol w:w="2995"/>
        <w:gridCol w:w="2995"/>
      </w:tblGrid>
      <w:tr w:rsidR="001E0004" w:rsidTr="001E0004">
        <w:tc>
          <w:tcPr>
            <w:tcW w:w="3298" w:type="dxa"/>
          </w:tcPr>
          <w:p w:rsidR="001E0004" w:rsidRPr="001E3370" w:rsidRDefault="001E0004" w:rsidP="001E0004">
            <w:pPr>
              <w:rPr>
                <w:sz w:val="24"/>
              </w:rPr>
            </w:pPr>
            <w:r w:rsidRPr="001E3370">
              <w:rPr>
                <w:sz w:val="24"/>
              </w:rPr>
              <w:t xml:space="preserve">Type d’activité </w:t>
            </w:r>
          </w:p>
        </w:tc>
        <w:tc>
          <w:tcPr>
            <w:tcW w:w="2995" w:type="dxa"/>
          </w:tcPr>
          <w:p w:rsidR="001E0004" w:rsidRPr="001E0004" w:rsidRDefault="001E0004" w:rsidP="001E0004">
            <w:pPr>
              <w:rPr>
                <w:b/>
              </w:rPr>
            </w:pPr>
            <w:proofErr w:type="spellStart"/>
            <w:r w:rsidRPr="001E0004">
              <w:rPr>
                <w:b/>
              </w:rPr>
              <w:t>Listening</w:t>
            </w:r>
            <w:proofErr w:type="spellEnd"/>
            <w:r w:rsidRPr="001E0004">
              <w:rPr>
                <w:b/>
              </w:rPr>
              <w:t xml:space="preserve"> </w:t>
            </w:r>
          </w:p>
        </w:tc>
        <w:tc>
          <w:tcPr>
            <w:tcW w:w="2995" w:type="dxa"/>
          </w:tcPr>
          <w:p w:rsidR="001E0004" w:rsidRPr="001E0004" w:rsidRDefault="001E0004" w:rsidP="001E0004">
            <w:pPr>
              <w:rPr>
                <w:b/>
              </w:rPr>
            </w:pPr>
            <w:r w:rsidRPr="001E0004">
              <w:rPr>
                <w:b/>
              </w:rPr>
              <w:t xml:space="preserve">Reading </w:t>
            </w:r>
          </w:p>
        </w:tc>
      </w:tr>
      <w:tr w:rsidR="001E0004" w:rsidTr="001E0004">
        <w:tc>
          <w:tcPr>
            <w:tcW w:w="3298" w:type="dxa"/>
          </w:tcPr>
          <w:p w:rsidR="001E0004" w:rsidRDefault="001E0004" w:rsidP="001E0004"/>
        </w:tc>
        <w:tc>
          <w:tcPr>
            <w:tcW w:w="2995" w:type="dxa"/>
          </w:tcPr>
          <w:p w:rsidR="001E0004" w:rsidRDefault="001E0004" w:rsidP="001E0004">
            <w:pPr>
              <w:jc w:val="right"/>
            </w:pPr>
            <w:r>
              <w:t>Vidéo</w:t>
            </w:r>
          </w:p>
        </w:tc>
        <w:tc>
          <w:tcPr>
            <w:tcW w:w="2995" w:type="dxa"/>
          </w:tcPr>
          <w:p w:rsidR="001E0004" w:rsidRDefault="001E0004" w:rsidP="001E0004">
            <w:pPr>
              <w:jc w:val="right"/>
            </w:pPr>
            <w:r>
              <w:t>Journal</w:t>
            </w:r>
          </w:p>
        </w:tc>
      </w:tr>
      <w:tr w:rsidR="001E0004" w:rsidTr="001E0004">
        <w:tc>
          <w:tcPr>
            <w:tcW w:w="3298" w:type="dxa"/>
          </w:tcPr>
          <w:p w:rsidR="001E0004" w:rsidRDefault="001E0004" w:rsidP="001E0004"/>
        </w:tc>
        <w:tc>
          <w:tcPr>
            <w:tcW w:w="2995" w:type="dxa"/>
          </w:tcPr>
          <w:p w:rsidR="001E0004" w:rsidRDefault="001E0004" w:rsidP="001E0004">
            <w:pPr>
              <w:jc w:val="right"/>
            </w:pPr>
            <w:r>
              <w:t>Radio</w:t>
            </w:r>
          </w:p>
        </w:tc>
        <w:tc>
          <w:tcPr>
            <w:tcW w:w="2995" w:type="dxa"/>
          </w:tcPr>
          <w:p w:rsidR="001E0004" w:rsidRDefault="001E0004" w:rsidP="001E0004">
            <w:pPr>
              <w:jc w:val="right"/>
            </w:pPr>
            <w:r>
              <w:t xml:space="preserve">Magasine </w:t>
            </w:r>
          </w:p>
        </w:tc>
      </w:tr>
      <w:tr w:rsidR="001E0004" w:rsidTr="001E0004">
        <w:tc>
          <w:tcPr>
            <w:tcW w:w="3298" w:type="dxa"/>
          </w:tcPr>
          <w:p w:rsidR="001E0004" w:rsidRDefault="001E0004" w:rsidP="001E0004"/>
        </w:tc>
        <w:tc>
          <w:tcPr>
            <w:tcW w:w="2995" w:type="dxa"/>
          </w:tcPr>
          <w:p w:rsidR="001E0004" w:rsidRDefault="001E0004" w:rsidP="001E0004">
            <w:pPr>
              <w:jc w:val="right"/>
            </w:pPr>
            <w:r>
              <w:t>JT</w:t>
            </w:r>
          </w:p>
        </w:tc>
        <w:tc>
          <w:tcPr>
            <w:tcW w:w="2995" w:type="dxa"/>
          </w:tcPr>
          <w:p w:rsidR="001E0004" w:rsidRDefault="001E3370" w:rsidP="001E0004">
            <w:pPr>
              <w:jc w:val="right"/>
            </w:pPr>
            <w:r>
              <w:t xml:space="preserve">Pub / Affiche </w:t>
            </w:r>
          </w:p>
        </w:tc>
      </w:tr>
      <w:tr w:rsidR="001E0004" w:rsidTr="001E0004">
        <w:tc>
          <w:tcPr>
            <w:tcW w:w="3298" w:type="dxa"/>
          </w:tcPr>
          <w:p w:rsidR="001E0004" w:rsidRDefault="001E0004" w:rsidP="001E0004"/>
        </w:tc>
        <w:tc>
          <w:tcPr>
            <w:tcW w:w="2995" w:type="dxa"/>
          </w:tcPr>
          <w:p w:rsidR="001E0004" w:rsidRDefault="001E3370" w:rsidP="001E0004">
            <w:pPr>
              <w:jc w:val="right"/>
            </w:pPr>
            <w:r>
              <w:t xml:space="preserve">Autre </w:t>
            </w:r>
          </w:p>
        </w:tc>
        <w:tc>
          <w:tcPr>
            <w:tcW w:w="2995" w:type="dxa"/>
          </w:tcPr>
          <w:p w:rsidR="001E0004" w:rsidRDefault="00555A2E" w:rsidP="001E0004">
            <w:pPr>
              <w:jc w:val="right"/>
            </w:pPr>
            <w:r>
              <w:t>Livre, articles</w:t>
            </w:r>
          </w:p>
        </w:tc>
      </w:tr>
      <w:tr w:rsidR="007C4386" w:rsidTr="008C035E">
        <w:tc>
          <w:tcPr>
            <w:tcW w:w="3298" w:type="dxa"/>
          </w:tcPr>
          <w:p w:rsidR="007C4386" w:rsidRPr="001E3370" w:rsidRDefault="007C4386" w:rsidP="001E0004">
            <w:pPr>
              <w:rPr>
                <w:sz w:val="24"/>
              </w:rPr>
            </w:pPr>
            <w:r>
              <w:rPr>
                <w:sz w:val="24"/>
              </w:rPr>
              <w:t>Motivation</w:t>
            </w:r>
          </w:p>
        </w:tc>
        <w:tc>
          <w:tcPr>
            <w:tcW w:w="5990" w:type="dxa"/>
            <w:gridSpan w:val="2"/>
          </w:tcPr>
          <w:p w:rsidR="007C4386" w:rsidRDefault="007C4386" w:rsidP="001E3370">
            <w:pPr>
              <w:jc w:val="center"/>
            </w:pPr>
            <w:r>
              <w:t>Grosse envie</w:t>
            </w:r>
          </w:p>
        </w:tc>
      </w:tr>
      <w:tr w:rsidR="0095068E" w:rsidTr="008C035E">
        <w:tc>
          <w:tcPr>
            <w:tcW w:w="3298" w:type="dxa"/>
          </w:tcPr>
          <w:p w:rsidR="0095068E" w:rsidRDefault="0095068E" w:rsidP="001E0004">
            <w:pPr>
              <w:rPr>
                <w:sz w:val="24"/>
              </w:rPr>
            </w:pPr>
          </w:p>
        </w:tc>
        <w:tc>
          <w:tcPr>
            <w:tcW w:w="5990" w:type="dxa"/>
            <w:gridSpan w:val="2"/>
          </w:tcPr>
          <w:p w:rsidR="0095068E" w:rsidRDefault="0095068E" w:rsidP="001E3370">
            <w:pPr>
              <w:jc w:val="center"/>
            </w:pPr>
            <w:r>
              <w:t>Routine</w:t>
            </w:r>
          </w:p>
        </w:tc>
      </w:tr>
      <w:tr w:rsidR="0095068E" w:rsidTr="008C035E">
        <w:tc>
          <w:tcPr>
            <w:tcW w:w="3298" w:type="dxa"/>
          </w:tcPr>
          <w:p w:rsidR="0095068E" w:rsidRDefault="0095068E" w:rsidP="001E0004">
            <w:pPr>
              <w:rPr>
                <w:sz w:val="24"/>
              </w:rPr>
            </w:pPr>
          </w:p>
        </w:tc>
        <w:tc>
          <w:tcPr>
            <w:tcW w:w="5990" w:type="dxa"/>
            <w:gridSpan w:val="2"/>
          </w:tcPr>
          <w:p w:rsidR="0095068E" w:rsidRDefault="0095068E" w:rsidP="001E3370">
            <w:pPr>
              <w:jc w:val="center"/>
            </w:pPr>
            <w:r>
              <w:t>Obligation</w:t>
            </w:r>
          </w:p>
        </w:tc>
      </w:tr>
      <w:tr w:rsidR="001E3370" w:rsidTr="008C035E">
        <w:tc>
          <w:tcPr>
            <w:tcW w:w="3298" w:type="dxa"/>
          </w:tcPr>
          <w:p w:rsidR="001E3370" w:rsidRPr="001E3370" w:rsidRDefault="001E3370" w:rsidP="001E0004">
            <w:pPr>
              <w:rPr>
                <w:sz w:val="24"/>
              </w:rPr>
            </w:pPr>
            <w:r w:rsidRPr="001E3370">
              <w:rPr>
                <w:sz w:val="24"/>
              </w:rPr>
              <w:t xml:space="preserve">Durée de l’activité </w:t>
            </w:r>
          </w:p>
        </w:tc>
        <w:tc>
          <w:tcPr>
            <w:tcW w:w="5990" w:type="dxa"/>
            <w:gridSpan w:val="2"/>
          </w:tcPr>
          <w:p w:rsidR="001E3370" w:rsidRDefault="001E3370" w:rsidP="001E3370">
            <w:pPr>
              <w:jc w:val="center"/>
            </w:pPr>
            <w:r>
              <w:t>[10min -30min]</w:t>
            </w:r>
          </w:p>
        </w:tc>
      </w:tr>
      <w:tr w:rsidR="001E3370" w:rsidTr="000B381B">
        <w:tc>
          <w:tcPr>
            <w:tcW w:w="3298" w:type="dxa"/>
          </w:tcPr>
          <w:p w:rsidR="001E3370" w:rsidRDefault="001E3370" w:rsidP="001E0004"/>
        </w:tc>
        <w:tc>
          <w:tcPr>
            <w:tcW w:w="5990" w:type="dxa"/>
            <w:gridSpan w:val="2"/>
          </w:tcPr>
          <w:p w:rsidR="001E3370" w:rsidRDefault="001E3370" w:rsidP="00FD3CDD">
            <w:pPr>
              <w:jc w:val="center"/>
            </w:pPr>
            <w:r>
              <w:t>[30min -60min]</w:t>
            </w:r>
          </w:p>
        </w:tc>
      </w:tr>
      <w:tr w:rsidR="001E3370" w:rsidTr="00FE08B4">
        <w:tc>
          <w:tcPr>
            <w:tcW w:w="3298" w:type="dxa"/>
          </w:tcPr>
          <w:p w:rsidR="001E3370" w:rsidRDefault="001E3370" w:rsidP="001E0004"/>
        </w:tc>
        <w:tc>
          <w:tcPr>
            <w:tcW w:w="5990" w:type="dxa"/>
            <w:gridSpan w:val="2"/>
          </w:tcPr>
          <w:p w:rsidR="001E3370" w:rsidRDefault="001E3370" w:rsidP="001E3370">
            <w:pPr>
              <w:jc w:val="center"/>
            </w:pPr>
            <w:r>
              <w:t>[60min -]</w:t>
            </w:r>
          </w:p>
        </w:tc>
      </w:tr>
      <w:tr w:rsidR="001E3370" w:rsidTr="0068387A">
        <w:tc>
          <w:tcPr>
            <w:tcW w:w="3298" w:type="dxa"/>
          </w:tcPr>
          <w:p w:rsidR="001E3370" w:rsidRDefault="001E3370" w:rsidP="001E0004">
            <w:r w:rsidRPr="001E3370">
              <w:rPr>
                <w:sz w:val="24"/>
              </w:rPr>
              <w:t xml:space="preserve">Satisfaction </w:t>
            </w:r>
          </w:p>
        </w:tc>
        <w:tc>
          <w:tcPr>
            <w:tcW w:w="5990" w:type="dxa"/>
            <w:gridSpan w:val="2"/>
          </w:tcPr>
          <w:p w:rsidR="001E3370" w:rsidRDefault="001E3370" w:rsidP="00FD3CDD">
            <w:pPr>
              <w:jc w:val="center"/>
            </w:pPr>
            <w:r>
              <w:t xml:space="preserve">Grande </w:t>
            </w:r>
          </w:p>
        </w:tc>
      </w:tr>
      <w:tr w:rsidR="001E3370" w:rsidTr="00341676">
        <w:tc>
          <w:tcPr>
            <w:tcW w:w="3298" w:type="dxa"/>
          </w:tcPr>
          <w:p w:rsidR="001E3370" w:rsidRDefault="001E3370" w:rsidP="001E0004"/>
        </w:tc>
        <w:tc>
          <w:tcPr>
            <w:tcW w:w="5990" w:type="dxa"/>
            <w:gridSpan w:val="2"/>
          </w:tcPr>
          <w:p w:rsidR="001E3370" w:rsidRDefault="001E3370" w:rsidP="00FD3CDD">
            <w:pPr>
              <w:jc w:val="center"/>
            </w:pPr>
            <w:r>
              <w:t xml:space="preserve">Moyenne </w:t>
            </w:r>
          </w:p>
        </w:tc>
      </w:tr>
      <w:tr w:rsidR="001E3370" w:rsidTr="00A17C5D">
        <w:tc>
          <w:tcPr>
            <w:tcW w:w="3298" w:type="dxa"/>
          </w:tcPr>
          <w:p w:rsidR="001E3370" w:rsidRDefault="001E3370" w:rsidP="001E0004"/>
        </w:tc>
        <w:tc>
          <w:tcPr>
            <w:tcW w:w="5990" w:type="dxa"/>
            <w:gridSpan w:val="2"/>
          </w:tcPr>
          <w:p w:rsidR="001E3370" w:rsidRDefault="001E3370" w:rsidP="00FD3CDD">
            <w:pPr>
              <w:jc w:val="center"/>
            </w:pPr>
            <w:r>
              <w:t xml:space="preserve">Faible </w:t>
            </w:r>
          </w:p>
        </w:tc>
      </w:tr>
      <w:tr w:rsidR="009B61D3" w:rsidTr="00700894">
        <w:tc>
          <w:tcPr>
            <w:tcW w:w="3298" w:type="dxa"/>
          </w:tcPr>
          <w:p w:rsidR="009B61D3" w:rsidRDefault="009B61D3" w:rsidP="001E0004">
            <w:r w:rsidRPr="009B61D3">
              <w:rPr>
                <w:sz w:val="24"/>
              </w:rPr>
              <w:t xml:space="preserve">Objectif </w:t>
            </w:r>
          </w:p>
        </w:tc>
        <w:tc>
          <w:tcPr>
            <w:tcW w:w="5990" w:type="dxa"/>
            <w:gridSpan w:val="2"/>
          </w:tcPr>
          <w:p w:rsidR="009B61D3" w:rsidRDefault="009B61D3" w:rsidP="00FD3CDD">
            <w:pPr>
              <w:jc w:val="center"/>
            </w:pPr>
            <w:r>
              <w:t xml:space="preserve">Vocabulaire </w:t>
            </w:r>
          </w:p>
        </w:tc>
      </w:tr>
      <w:tr w:rsidR="009B61D3" w:rsidTr="00CE5B4C">
        <w:tc>
          <w:tcPr>
            <w:tcW w:w="3298" w:type="dxa"/>
          </w:tcPr>
          <w:p w:rsidR="009B61D3" w:rsidRDefault="009B61D3" w:rsidP="001E0004"/>
        </w:tc>
        <w:tc>
          <w:tcPr>
            <w:tcW w:w="5990" w:type="dxa"/>
            <w:gridSpan w:val="2"/>
          </w:tcPr>
          <w:p w:rsidR="009B61D3" w:rsidRDefault="0095068E" w:rsidP="00FD3CDD">
            <w:pPr>
              <w:jc w:val="center"/>
            </w:pPr>
            <w:r>
              <w:t>Compréhension orale</w:t>
            </w:r>
          </w:p>
        </w:tc>
      </w:tr>
      <w:tr w:rsidR="0095068E" w:rsidTr="00CE5B4C">
        <w:tc>
          <w:tcPr>
            <w:tcW w:w="3298" w:type="dxa"/>
          </w:tcPr>
          <w:p w:rsidR="0095068E" w:rsidRDefault="0095068E" w:rsidP="001E0004"/>
        </w:tc>
        <w:tc>
          <w:tcPr>
            <w:tcW w:w="5990" w:type="dxa"/>
            <w:gridSpan w:val="2"/>
          </w:tcPr>
          <w:p w:rsidR="0095068E" w:rsidRDefault="0095068E" w:rsidP="00FD3CDD">
            <w:pPr>
              <w:jc w:val="center"/>
            </w:pPr>
            <w:proofErr w:type="spellStart"/>
            <w:r>
              <w:t>Toeic</w:t>
            </w:r>
            <w:proofErr w:type="spellEnd"/>
          </w:p>
        </w:tc>
      </w:tr>
      <w:tr w:rsidR="009B61D3" w:rsidTr="009D1B8C">
        <w:tc>
          <w:tcPr>
            <w:tcW w:w="3298" w:type="dxa"/>
          </w:tcPr>
          <w:p w:rsidR="00D27E01" w:rsidRDefault="00DE23CA" w:rsidP="001E0004">
            <w:r>
              <w:t>Public visé</w:t>
            </w:r>
          </w:p>
        </w:tc>
        <w:tc>
          <w:tcPr>
            <w:tcW w:w="5990" w:type="dxa"/>
            <w:gridSpan w:val="2"/>
          </w:tcPr>
          <w:p w:rsidR="00DE23CA" w:rsidRDefault="00DE23CA" w:rsidP="00DE23CA">
            <w:pPr>
              <w:jc w:val="center"/>
            </w:pPr>
            <w:r>
              <w:t>Grand public</w:t>
            </w:r>
          </w:p>
        </w:tc>
      </w:tr>
      <w:tr w:rsidR="00DE23CA" w:rsidTr="009D1B8C">
        <w:tc>
          <w:tcPr>
            <w:tcW w:w="3298" w:type="dxa"/>
          </w:tcPr>
          <w:p w:rsidR="00DE23CA" w:rsidRDefault="00DE23CA" w:rsidP="001E0004"/>
        </w:tc>
        <w:tc>
          <w:tcPr>
            <w:tcW w:w="5990" w:type="dxa"/>
            <w:gridSpan w:val="2"/>
          </w:tcPr>
          <w:p w:rsidR="00DE23CA" w:rsidRDefault="00DE23CA" w:rsidP="00DE23CA">
            <w:pPr>
              <w:jc w:val="center"/>
            </w:pPr>
            <w:r>
              <w:t>Professionnel/Experts</w:t>
            </w:r>
          </w:p>
        </w:tc>
      </w:tr>
      <w:tr w:rsidR="00DE23CA" w:rsidTr="009D1B8C">
        <w:tc>
          <w:tcPr>
            <w:tcW w:w="3298" w:type="dxa"/>
          </w:tcPr>
          <w:p w:rsidR="00DE23CA" w:rsidRDefault="00DE23CA" w:rsidP="001E0004"/>
        </w:tc>
        <w:tc>
          <w:tcPr>
            <w:tcW w:w="5990" w:type="dxa"/>
            <w:gridSpan w:val="2"/>
          </w:tcPr>
          <w:p w:rsidR="00DE23CA" w:rsidRDefault="00DE23CA" w:rsidP="00DE23CA">
            <w:pPr>
              <w:jc w:val="center"/>
            </w:pPr>
            <w:r>
              <w:t>Scolaire</w:t>
            </w:r>
          </w:p>
        </w:tc>
      </w:tr>
    </w:tbl>
    <w:p w:rsidR="001E0004" w:rsidRDefault="001E0004" w:rsidP="001E0004"/>
    <w:p w:rsidR="00874B85" w:rsidRDefault="001E3370">
      <w:r>
        <w:t xml:space="preserve">A trouver au fur et à mesure des activités : </w:t>
      </w:r>
    </w:p>
    <w:p w:rsidR="009B61D3" w:rsidRDefault="001E3370" w:rsidP="009B61D3">
      <w:pPr>
        <w:pStyle w:val="ListParagraph"/>
        <w:numPr>
          <w:ilvl w:val="0"/>
          <w:numId w:val="1"/>
        </w:numPr>
      </w:pPr>
      <w:r>
        <w:t xml:space="preserve">D’autres </w:t>
      </w:r>
      <w:r w:rsidR="009B61D3">
        <w:t xml:space="preserve">critères </w:t>
      </w:r>
    </w:p>
    <w:p w:rsidR="009B61D3" w:rsidRDefault="009B61D3" w:rsidP="009B61D3">
      <w:pPr>
        <w:pStyle w:val="ListParagraph"/>
        <w:numPr>
          <w:ilvl w:val="0"/>
          <w:numId w:val="1"/>
        </w:numPr>
      </w:pPr>
      <w:r>
        <w:t>Des corrélations entre les différents critères (</w:t>
      </w:r>
      <w:r w:rsidR="0095068E">
        <w:t>Faire une activité pendant longtemps peut être expliqué par la motivation que j’ai eu à la faire)</w:t>
      </w:r>
    </w:p>
    <w:p w:rsidR="009B61D3" w:rsidRDefault="009B61D3" w:rsidP="009B61D3">
      <w:pPr>
        <w:pStyle w:val="ListParagraph"/>
        <w:numPr>
          <w:ilvl w:val="0"/>
          <w:numId w:val="1"/>
        </w:numPr>
      </w:pPr>
      <w:r>
        <w:t>…</w:t>
      </w:r>
    </w:p>
    <w:p w:rsidR="009B61D3" w:rsidRDefault="009B61D3" w:rsidP="009B61D3">
      <w:pPr>
        <w:pStyle w:val="Heading2"/>
      </w:pPr>
      <w:r>
        <w:t>Ressenti</w:t>
      </w:r>
    </w:p>
    <w:p w:rsidR="00F1169F" w:rsidRDefault="00F5228F">
      <w:r>
        <w:t xml:space="preserve">Je me sens plus à l’aise avec une liste d’activités plutôt qu’un </w:t>
      </w:r>
      <w:proofErr w:type="spellStart"/>
      <w:r>
        <w:t>gantt</w:t>
      </w:r>
      <w:proofErr w:type="spellEnd"/>
      <w:r>
        <w:t>. Cette forme me permet de toujours garder en tête mes indicateurs pendant que je fais mes activités. Cette démarche me permet de prendre du recul sur le mode opérationnel que j’applique pour mon projet d’apprentissage. Cette méthode m’aide à travailler mon point de développement personnel qui est l’organisation.</w:t>
      </w:r>
      <w:bookmarkStart w:id="0" w:name="_GoBack"/>
      <w:bookmarkEnd w:id="0"/>
    </w:p>
    <w:p w:rsidR="0095068E" w:rsidRDefault="0095068E"/>
    <w:p w:rsidR="006F378F" w:rsidRDefault="006F378F"/>
    <w:sectPr w:rsidR="006F378F" w:rsidSect="00CA1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B33D9"/>
    <w:multiLevelType w:val="hybridMultilevel"/>
    <w:tmpl w:val="AB044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C3C"/>
    <w:rsid w:val="000A3610"/>
    <w:rsid w:val="001E0004"/>
    <w:rsid w:val="001E3370"/>
    <w:rsid w:val="00555A2E"/>
    <w:rsid w:val="006F378F"/>
    <w:rsid w:val="00700396"/>
    <w:rsid w:val="007C4386"/>
    <w:rsid w:val="00874B85"/>
    <w:rsid w:val="0095068E"/>
    <w:rsid w:val="009B61D3"/>
    <w:rsid w:val="00C47A09"/>
    <w:rsid w:val="00CA1E9F"/>
    <w:rsid w:val="00D27E01"/>
    <w:rsid w:val="00DE23CA"/>
    <w:rsid w:val="00F1169F"/>
    <w:rsid w:val="00F5228F"/>
    <w:rsid w:val="00F52C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2C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6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C3C"/>
    <w:rPr>
      <w:rFonts w:asciiTheme="majorHAnsi" w:eastAsiaTheme="majorEastAsia" w:hAnsiTheme="majorHAnsi" w:cstheme="majorBidi"/>
      <w:b/>
      <w:bCs/>
      <w:color w:val="365F91" w:themeColor="accent1" w:themeShade="BF"/>
      <w:sz w:val="28"/>
      <w:szCs w:val="28"/>
      <w:lang w:eastAsia="fr-FR"/>
    </w:rPr>
  </w:style>
  <w:style w:type="table" w:styleId="TableGrid">
    <w:name w:val="Table Grid"/>
    <w:basedOn w:val="TableNormal"/>
    <w:uiPriority w:val="59"/>
    <w:rsid w:val="001E00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3370"/>
    <w:pPr>
      <w:ind w:left="720"/>
      <w:contextualSpacing/>
    </w:pPr>
  </w:style>
  <w:style w:type="character" w:customStyle="1" w:styleId="Heading2Char">
    <w:name w:val="Heading 2 Char"/>
    <w:basedOn w:val="DefaultParagraphFont"/>
    <w:link w:val="Heading2"/>
    <w:uiPriority w:val="9"/>
    <w:rsid w:val="009B61D3"/>
    <w:rPr>
      <w:rFonts w:asciiTheme="majorHAnsi" w:eastAsiaTheme="majorEastAsia" w:hAnsiTheme="majorHAnsi" w:cstheme="majorBidi"/>
      <w:b/>
      <w:bCs/>
      <w:color w:val="4F81BD" w:themeColor="accent1"/>
      <w:sz w:val="26"/>
      <w:szCs w:val="26"/>
      <w:lang w:eastAsia="fr-FR"/>
    </w:rPr>
  </w:style>
  <w:style w:type="character" w:styleId="Hyperlink">
    <w:name w:val="Hyperlink"/>
    <w:basedOn w:val="DefaultParagraphFont"/>
    <w:uiPriority w:val="99"/>
    <w:semiHidden/>
    <w:unhideWhenUsed/>
    <w:rsid w:val="00F116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2C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6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C3C"/>
    <w:rPr>
      <w:rFonts w:asciiTheme="majorHAnsi" w:eastAsiaTheme="majorEastAsia" w:hAnsiTheme="majorHAnsi" w:cstheme="majorBidi"/>
      <w:b/>
      <w:bCs/>
      <w:color w:val="365F91" w:themeColor="accent1" w:themeShade="BF"/>
      <w:sz w:val="28"/>
      <w:szCs w:val="28"/>
      <w:lang w:eastAsia="fr-FR"/>
    </w:rPr>
  </w:style>
  <w:style w:type="table" w:styleId="TableGrid">
    <w:name w:val="Table Grid"/>
    <w:basedOn w:val="TableNormal"/>
    <w:uiPriority w:val="59"/>
    <w:rsid w:val="001E00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3370"/>
    <w:pPr>
      <w:ind w:left="720"/>
      <w:contextualSpacing/>
    </w:pPr>
  </w:style>
  <w:style w:type="character" w:customStyle="1" w:styleId="Heading2Char">
    <w:name w:val="Heading 2 Char"/>
    <w:basedOn w:val="DefaultParagraphFont"/>
    <w:link w:val="Heading2"/>
    <w:uiPriority w:val="9"/>
    <w:rsid w:val="009B61D3"/>
    <w:rPr>
      <w:rFonts w:asciiTheme="majorHAnsi" w:eastAsiaTheme="majorEastAsia" w:hAnsiTheme="majorHAnsi" w:cstheme="majorBidi"/>
      <w:b/>
      <w:bCs/>
      <w:color w:val="4F81BD" w:themeColor="accent1"/>
      <w:sz w:val="26"/>
      <w:szCs w:val="26"/>
      <w:lang w:eastAsia="fr-FR"/>
    </w:rPr>
  </w:style>
  <w:style w:type="character" w:styleId="Hyperlink">
    <w:name w:val="Hyperlink"/>
    <w:basedOn w:val="DefaultParagraphFont"/>
    <w:uiPriority w:val="99"/>
    <w:semiHidden/>
    <w:unhideWhenUsed/>
    <w:rsid w:val="00F116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2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otytube.com/news.php?ref=hp_trendia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1719</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Ismail</cp:lastModifiedBy>
  <cp:revision>2</cp:revision>
  <dcterms:created xsi:type="dcterms:W3CDTF">2013-11-02T15:48:00Z</dcterms:created>
  <dcterms:modified xsi:type="dcterms:W3CDTF">2013-11-02T15:48:00Z</dcterms:modified>
</cp:coreProperties>
</file>